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CB" w:rsidRPr="00017CB0" w:rsidRDefault="000443CB" w:rsidP="000443CB">
      <w:pPr>
        <w:spacing w:after="0" w:line="240" w:lineRule="auto"/>
        <w:rPr>
          <w:i/>
          <w:color w:val="984806" w:themeColor="accent6" w:themeShade="80"/>
          <w:sz w:val="36"/>
          <w:szCs w:val="36"/>
          <w:lang w:val="en-GB"/>
        </w:rPr>
      </w:pPr>
      <w:bookmarkStart w:id="0" w:name="_GoBack"/>
      <w:bookmarkEnd w:id="0"/>
      <w:r w:rsidRPr="00017CB0">
        <w:rPr>
          <w:i/>
          <w:color w:val="984806" w:themeColor="accent6" w:themeShade="80"/>
          <w:sz w:val="36"/>
          <w:szCs w:val="36"/>
          <w:lang w:val="en-GB"/>
        </w:rPr>
        <w:t xml:space="preserve">City limits at work: </w:t>
      </w:r>
    </w:p>
    <w:p w:rsidR="00CE02BA" w:rsidRPr="00017CB0" w:rsidRDefault="000443CB" w:rsidP="000443CB">
      <w:pPr>
        <w:spacing w:after="0" w:line="240" w:lineRule="auto"/>
        <w:rPr>
          <w:i/>
          <w:color w:val="984806" w:themeColor="accent6" w:themeShade="80"/>
          <w:sz w:val="36"/>
          <w:szCs w:val="36"/>
          <w:lang w:val="en-GB"/>
        </w:rPr>
      </w:pPr>
      <w:r w:rsidRPr="00017CB0">
        <w:rPr>
          <w:i/>
          <w:color w:val="984806" w:themeColor="accent6" w:themeShade="80"/>
          <w:sz w:val="36"/>
          <w:szCs w:val="36"/>
          <w:lang w:val="en-GB"/>
        </w:rPr>
        <w:t>planning facing metropolitan challenges</w:t>
      </w:r>
    </w:p>
    <w:p w:rsidR="000443CB" w:rsidRPr="00017CB0" w:rsidRDefault="000443CB" w:rsidP="000443CB">
      <w:pPr>
        <w:spacing w:after="0" w:line="240" w:lineRule="auto"/>
        <w:rPr>
          <w:i/>
          <w:color w:val="984806" w:themeColor="accent6" w:themeShade="80"/>
          <w:sz w:val="36"/>
          <w:szCs w:val="36"/>
          <w:lang w:val="en-GB"/>
        </w:rPr>
      </w:pPr>
    </w:p>
    <w:p w:rsidR="000443CB" w:rsidRPr="00017CB0" w:rsidRDefault="000443CB" w:rsidP="000443CB">
      <w:pPr>
        <w:pBdr>
          <w:bottom w:val="single" w:sz="12" w:space="1" w:color="auto"/>
        </w:pBdr>
        <w:spacing w:after="0" w:line="240" w:lineRule="auto"/>
        <w:rPr>
          <w:color w:val="984806" w:themeColor="accent6" w:themeShade="80"/>
          <w:sz w:val="32"/>
          <w:szCs w:val="32"/>
          <w:lang w:val="en-GB"/>
        </w:rPr>
      </w:pPr>
      <w:r w:rsidRPr="00017CB0">
        <w:rPr>
          <w:color w:val="984806" w:themeColor="accent6" w:themeShade="80"/>
          <w:sz w:val="32"/>
          <w:szCs w:val="32"/>
          <w:lang w:val="en-GB"/>
        </w:rPr>
        <w:t>International workshop</w:t>
      </w:r>
    </w:p>
    <w:p w:rsidR="000443CB" w:rsidRPr="00017CB0" w:rsidRDefault="000443CB">
      <w:pPr>
        <w:rPr>
          <w:sz w:val="32"/>
          <w:szCs w:val="32"/>
          <w:lang w:val="en-GB"/>
        </w:rPr>
      </w:pPr>
    </w:p>
    <w:p w:rsidR="000443CB" w:rsidRPr="00017CB0" w:rsidRDefault="000443CB">
      <w:pPr>
        <w:rPr>
          <w:sz w:val="32"/>
          <w:szCs w:val="32"/>
          <w:lang w:val="en-GB"/>
        </w:rPr>
      </w:pPr>
    </w:p>
    <w:p w:rsidR="000443CB" w:rsidRPr="00017CB0" w:rsidRDefault="000443CB">
      <w:pPr>
        <w:rPr>
          <w:b/>
          <w:color w:val="984806" w:themeColor="accent6" w:themeShade="80"/>
          <w:sz w:val="28"/>
          <w:szCs w:val="28"/>
          <w:lang w:val="en-GB"/>
        </w:rPr>
      </w:pPr>
      <w:r w:rsidRPr="00017CB0">
        <w:rPr>
          <w:b/>
          <w:color w:val="984806" w:themeColor="accent6" w:themeShade="80"/>
          <w:sz w:val="28"/>
          <w:szCs w:val="28"/>
          <w:lang w:val="en-GB"/>
        </w:rPr>
        <w:t>Introduction and presentation</w:t>
      </w:r>
    </w:p>
    <w:p w:rsidR="008534EF" w:rsidRPr="00017CB0" w:rsidRDefault="000443CB" w:rsidP="008534EF">
      <w:pPr>
        <w:jc w:val="both"/>
        <w:rPr>
          <w:sz w:val="24"/>
          <w:szCs w:val="24"/>
          <w:lang w:val="en-GB"/>
        </w:rPr>
      </w:pPr>
      <w:r w:rsidRPr="00017CB0">
        <w:rPr>
          <w:sz w:val="24"/>
          <w:szCs w:val="24"/>
          <w:lang w:val="en-GB"/>
        </w:rPr>
        <w:t xml:space="preserve">The dimension and territorial scale of urbanization processes in the metropolitan region of Barcelona </w:t>
      </w:r>
      <w:r w:rsidR="008534EF" w:rsidRPr="00017CB0">
        <w:rPr>
          <w:sz w:val="24"/>
          <w:szCs w:val="24"/>
          <w:lang w:val="en-GB"/>
        </w:rPr>
        <w:t xml:space="preserve">is one of the most relevant challenges for local urban planning at the present moment. The cities of Sabadell and Terrassa, two main urban </w:t>
      </w:r>
      <w:r w:rsidR="00017CB0" w:rsidRPr="00017CB0">
        <w:rPr>
          <w:sz w:val="24"/>
          <w:szCs w:val="24"/>
          <w:lang w:val="en-GB"/>
        </w:rPr>
        <w:t>centres</w:t>
      </w:r>
      <w:r w:rsidR="008534EF" w:rsidRPr="00017CB0">
        <w:rPr>
          <w:sz w:val="24"/>
          <w:szCs w:val="24"/>
          <w:lang w:val="en-GB"/>
        </w:rPr>
        <w:t xml:space="preserve"> articulating functional relationships and integration in the Barcelona region, are specifically concern about this main challenge which simultaneously underlines some problems but also some potentials in regard with future urban planning defined on a metropolitan basis.</w:t>
      </w:r>
    </w:p>
    <w:p w:rsidR="008534EF" w:rsidRPr="00017CB0" w:rsidRDefault="008534EF" w:rsidP="008534EF">
      <w:pPr>
        <w:jc w:val="both"/>
        <w:rPr>
          <w:sz w:val="24"/>
          <w:szCs w:val="24"/>
          <w:lang w:val="en-GB"/>
        </w:rPr>
      </w:pPr>
    </w:p>
    <w:p w:rsidR="000443CB" w:rsidRPr="00017CB0" w:rsidRDefault="000443CB">
      <w:pPr>
        <w:rPr>
          <w:b/>
          <w:color w:val="984806" w:themeColor="accent6" w:themeShade="80"/>
          <w:sz w:val="28"/>
          <w:szCs w:val="28"/>
          <w:lang w:val="en-GB"/>
        </w:rPr>
      </w:pPr>
      <w:r w:rsidRPr="00017CB0">
        <w:rPr>
          <w:b/>
          <w:color w:val="984806" w:themeColor="accent6" w:themeShade="80"/>
          <w:sz w:val="28"/>
          <w:szCs w:val="28"/>
          <w:lang w:val="en-GB"/>
        </w:rPr>
        <w:t>Metropolitan context</w:t>
      </w:r>
    </w:p>
    <w:p w:rsidR="000443CB" w:rsidRPr="00017CB0" w:rsidRDefault="008534EF" w:rsidP="002C3866">
      <w:pPr>
        <w:jc w:val="both"/>
        <w:rPr>
          <w:sz w:val="24"/>
          <w:szCs w:val="24"/>
          <w:lang w:val="en-GB"/>
        </w:rPr>
      </w:pPr>
      <w:r w:rsidRPr="00017CB0">
        <w:rPr>
          <w:sz w:val="24"/>
          <w:szCs w:val="24"/>
          <w:lang w:val="en-GB"/>
        </w:rPr>
        <w:t xml:space="preserve">Sabadell </w:t>
      </w:r>
      <w:r w:rsidR="004C4540" w:rsidRPr="00017CB0">
        <w:rPr>
          <w:sz w:val="24"/>
          <w:szCs w:val="24"/>
          <w:lang w:val="en-GB"/>
        </w:rPr>
        <w:t>(</w:t>
      </w:r>
      <w:r w:rsidR="004C4540" w:rsidRPr="00017CB0">
        <w:rPr>
          <w:rFonts w:cs="Helvetica"/>
          <w:color w:val="000000"/>
          <w:sz w:val="24"/>
          <w:szCs w:val="24"/>
          <w:shd w:val="clear" w:color="auto" w:fill="FFFFFF"/>
          <w:lang w:val="en-GB"/>
        </w:rPr>
        <w:t>208.246 inhabitants</w:t>
      </w:r>
      <w:r w:rsidR="00017CB0" w:rsidRPr="00017CB0">
        <w:rPr>
          <w:rFonts w:cs="Helvetica"/>
          <w:color w:val="000000"/>
          <w:sz w:val="24"/>
          <w:szCs w:val="24"/>
          <w:shd w:val="clear" w:color="auto" w:fill="FFFFFF"/>
          <w:lang w:val="en-GB"/>
        </w:rPr>
        <w:t xml:space="preserve"> in 2016</w:t>
      </w:r>
      <w:r w:rsidR="004C4540" w:rsidRPr="00017CB0">
        <w:rPr>
          <w:rFonts w:cs="Helvetica"/>
          <w:color w:val="000000"/>
          <w:sz w:val="24"/>
          <w:szCs w:val="24"/>
          <w:shd w:val="clear" w:color="auto" w:fill="FFFFFF"/>
          <w:lang w:val="en-GB"/>
        </w:rPr>
        <w:t>)</w:t>
      </w:r>
      <w:r w:rsidR="004C4540" w:rsidRPr="00017CB0">
        <w:rPr>
          <w:rFonts w:ascii="Helvetica" w:hAnsi="Helvetica" w:cs="Helvetica"/>
          <w:color w:val="000000"/>
          <w:sz w:val="18"/>
          <w:szCs w:val="18"/>
          <w:shd w:val="clear" w:color="auto" w:fill="FFFFFF"/>
          <w:lang w:val="en-GB"/>
        </w:rPr>
        <w:t xml:space="preserve"> </w:t>
      </w:r>
      <w:r w:rsidRPr="00017CB0">
        <w:rPr>
          <w:sz w:val="24"/>
          <w:szCs w:val="24"/>
          <w:lang w:val="en-GB"/>
        </w:rPr>
        <w:t xml:space="preserve">and Terrassa </w:t>
      </w:r>
      <w:r w:rsidR="00017CB0" w:rsidRPr="00017CB0">
        <w:rPr>
          <w:sz w:val="24"/>
          <w:szCs w:val="24"/>
          <w:lang w:val="en-GB"/>
        </w:rPr>
        <w:t>(</w:t>
      </w:r>
      <w:r w:rsidR="00017CB0" w:rsidRPr="00017CB0">
        <w:rPr>
          <w:rFonts w:cs="Helvetica"/>
          <w:color w:val="000000"/>
          <w:sz w:val="24"/>
          <w:szCs w:val="24"/>
          <w:shd w:val="clear" w:color="auto" w:fill="FFFFFF"/>
          <w:lang w:val="en-GB"/>
        </w:rPr>
        <w:t>215.121 inhabitants in 2016)</w:t>
      </w:r>
      <w:r w:rsidR="00017CB0" w:rsidRPr="00017CB0">
        <w:rPr>
          <w:rFonts w:ascii="Helvetica" w:hAnsi="Helvetica" w:cs="Helvetica"/>
          <w:color w:val="000000"/>
          <w:sz w:val="18"/>
          <w:szCs w:val="18"/>
          <w:shd w:val="clear" w:color="auto" w:fill="FFFFFF"/>
          <w:lang w:val="en-GB"/>
        </w:rPr>
        <w:t xml:space="preserve"> </w:t>
      </w:r>
      <w:r w:rsidRPr="00017CB0">
        <w:rPr>
          <w:sz w:val="24"/>
          <w:szCs w:val="24"/>
          <w:lang w:val="en-GB"/>
        </w:rPr>
        <w:t>are two metropolitan cities accounting</w:t>
      </w:r>
      <w:r w:rsidR="00017CB0" w:rsidRPr="00017CB0">
        <w:rPr>
          <w:sz w:val="24"/>
          <w:szCs w:val="24"/>
          <w:lang w:val="en-GB"/>
        </w:rPr>
        <w:t xml:space="preserve"> a global population of</w:t>
      </w:r>
      <w:r w:rsidRPr="00017CB0">
        <w:rPr>
          <w:sz w:val="24"/>
          <w:szCs w:val="24"/>
          <w:lang w:val="en-GB"/>
        </w:rPr>
        <w:t xml:space="preserve"> </w:t>
      </w:r>
      <w:r w:rsidR="00017CB0" w:rsidRPr="00017CB0">
        <w:rPr>
          <w:rFonts w:cs="Helvetica"/>
          <w:color w:val="000000"/>
          <w:sz w:val="24"/>
          <w:szCs w:val="24"/>
          <w:shd w:val="clear" w:color="auto" w:fill="FFFFFF"/>
          <w:lang w:val="en-GB"/>
        </w:rPr>
        <w:t>423.367</w:t>
      </w:r>
      <w:r w:rsidR="00702046">
        <w:rPr>
          <w:sz w:val="24"/>
          <w:szCs w:val="24"/>
          <w:lang w:val="en-GB"/>
        </w:rPr>
        <w:t xml:space="preserve"> inhabitants. They constitute</w:t>
      </w:r>
      <w:r w:rsidRPr="00017CB0">
        <w:rPr>
          <w:sz w:val="24"/>
          <w:szCs w:val="24"/>
          <w:lang w:val="en-GB"/>
        </w:rPr>
        <w:t xml:space="preserve"> the main urban fabric and urban centrali</w:t>
      </w:r>
      <w:r w:rsidR="00702046">
        <w:rPr>
          <w:sz w:val="24"/>
          <w:szCs w:val="24"/>
          <w:lang w:val="en-GB"/>
        </w:rPr>
        <w:t xml:space="preserve">ty in the context of the </w:t>
      </w:r>
      <w:proofErr w:type="spellStart"/>
      <w:r w:rsidR="00702046">
        <w:rPr>
          <w:sz w:val="24"/>
          <w:szCs w:val="24"/>
          <w:lang w:val="en-GB"/>
        </w:rPr>
        <w:t>Vallès</w:t>
      </w:r>
      <w:proofErr w:type="spellEnd"/>
      <w:r w:rsidR="00702046">
        <w:rPr>
          <w:sz w:val="24"/>
          <w:szCs w:val="24"/>
          <w:lang w:val="en-GB"/>
        </w:rPr>
        <w:t xml:space="preserve">, </w:t>
      </w:r>
      <w:r w:rsidRPr="00017CB0">
        <w:rPr>
          <w:sz w:val="24"/>
          <w:szCs w:val="24"/>
          <w:lang w:val="en-GB"/>
        </w:rPr>
        <w:t xml:space="preserve">in the north area of the Barcelona metropolitan region. </w:t>
      </w:r>
    </w:p>
    <w:p w:rsidR="008534EF" w:rsidRPr="00017CB0" w:rsidRDefault="008534EF" w:rsidP="002C3866">
      <w:pPr>
        <w:jc w:val="both"/>
        <w:rPr>
          <w:sz w:val="24"/>
          <w:szCs w:val="24"/>
          <w:lang w:val="en-GB"/>
        </w:rPr>
      </w:pPr>
      <w:r w:rsidRPr="00017CB0">
        <w:rPr>
          <w:sz w:val="24"/>
          <w:szCs w:val="24"/>
          <w:lang w:val="en-GB"/>
        </w:rPr>
        <w:t>Despite the fact of the physical proximity, the two cities have been characterized by defining planning strategies and priorities without stablishing common agreements and objectives to be shared in the long-run.</w:t>
      </w:r>
    </w:p>
    <w:p w:rsidR="008534EF" w:rsidRPr="00017CB0" w:rsidRDefault="008534EF" w:rsidP="002C3866">
      <w:pPr>
        <w:jc w:val="both"/>
        <w:rPr>
          <w:sz w:val="24"/>
          <w:szCs w:val="24"/>
          <w:lang w:val="en-GB"/>
        </w:rPr>
      </w:pPr>
      <w:r w:rsidRPr="00017CB0">
        <w:rPr>
          <w:sz w:val="24"/>
          <w:szCs w:val="24"/>
          <w:lang w:val="en-GB"/>
        </w:rPr>
        <w:t>At the same time, the nature of so many different urban phenomena, such as mobility, economic location of activities, collective use of open spaces, and new new urban projects, are obviously and progressively defined on the basis of the centrality characterizing the urban system defined by both cities.</w:t>
      </w:r>
    </w:p>
    <w:p w:rsidR="003E21AD" w:rsidRPr="00017CB0" w:rsidRDefault="008534EF" w:rsidP="002C3866">
      <w:pPr>
        <w:jc w:val="both"/>
        <w:rPr>
          <w:sz w:val="24"/>
          <w:szCs w:val="24"/>
          <w:lang w:val="en-GB"/>
        </w:rPr>
      </w:pPr>
      <w:r w:rsidRPr="00017CB0">
        <w:rPr>
          <w:sz w:val="24"/>
          <w:szCs w:val="24"/>
          <w:lang w:val="en-GB"/>
        </w:rPr>
        <w:t xml:space="preserve">The opportunity for rethinking the city limits between Sabadell and Terrassa from </w:t>
      </w:r>
      <w:r w:rsidR="00017CB0" w:rsidRPr="00017CB0">
        <w:rPr>
          <w:sz w:val="24"/>
          <w:szCs w:val="24"/>
          <w:lang w:val="en-GB"/>
        </w:rPr>
        <w:t>an</w:t>
      </w:r>
      <w:r w:rsidRPr="00017CB0">
        <w:rPr>
          <w:sz w:val="24"/>
          <w:szCs w:val="24"/>
          <w:lang w:val="en-GB"/>
        </w:rPr>
        <w:t xml:space="preserve"> analytical and projectual perspective is on the basis of the workshop proposal. </w:t>
      </w:r>
    </w:p>
    <w:p w:rsidR="003E21AD" w:rsidRPr="00017CB0" w:rsidRDefault="003E21AD">
      <w:pPr>
        <w:rPr>
          <w:sz w:val="24"/>
          <w:szCs w:val="24"/>
          <w:lang w:val="en-GB"/>
        </w:rPr>
      </w:pPr>
    </w:p>
    <w:p w:rsidR="002C3866" w:rsidRPr="00017CB0" w:rsidRDefault="002C3866">
      <w:pPr>
        <w:rPr>
          <w:sz w:val="24"/>
          <w:szCs w:val="24"/>
          <w:lang w:val="en-GB"/>
        </w:rPr>
      </w:pPr>
    </w:p>
    <w:p w:rsidR="002C3866" w:rsidRPr="00017CB0" w:rsidRDefault="002C3866">
      <w:pPr>
        <w:rPr>
          <w:sz w:val="24"/>
          <w:szCs w:val="24"/>
          <w:lang w:val="en-GB"/>
        </w:rPr>
      </w:pPr>
    </w:p>
    <w:p w:rsidR="000443CB" w:rsidRPr="00017CB0" w:rsidRDefault="000443CB">
      <w:pPr>
        <w:rPr>
          <w:b/>
          <w:color w:val="984806" w:themeColor="accent6" w:themeShade="80"/>
          <w:sz w:val="28"/>
          <w:szCs w:val="28"/>
          <w:lang w:val="en-GB"/>
        </w:rPr>
      </w:pPr>
      <w:r w:rsidRPr="00017CB0">
        <w:rPr>
          <w:b/>
          <w:color w:val="984806" w:themeColor="accent6" w:themeShade="80"/>
          <w:sz w:val="28"/>
          <w:szCs w:val="28"/>
          <w:lang w:val="en-GB"/>
        </w:rPr>
        <w:lastRenderedPageBreak/>
        <w:t>Projects orientation</w:t>
      </w:r>
    </w:p>
    <w:p w:rsidR="000443CB" w:rsidRPr="00017CB0" w:rsidRDefault="000443CB" w:rsidP="000443CB">
      <w:pPr>
        <w:jc w:val="both"/>
        <w:rPr>
          <w:sz w:val="24"/>
          <w:szCs w:val="24"/>
          <w:lang w:val="en-GB"/>
        </w:rPr>
      </w:pPr>
      <w:r w:rsidRPr="00017CB0">
        <w:rPr>
          <w:sz w:val="24"/>
          <w:szCs w:val="24"/>
          <w:lang w:val="en-GB"/>
        </w:rPr>
        <w:t xml:space="preserve">The workshop </w:t>
      </w:r>
      <w:r w:rsidR="002C3866" w:rsidRPr="00017CB0">
        <w:rPr>
          <w:sz w:val="24"/>
          <w:szCs w:val="24"/>
          <w:lang w:val="en-GB"/>
        </w:rPr>
        <w:t>will be oriented following 5</w:t>
      </w:r>
      <w:r w:rsidRPr="00017CB0">
        <w:rPr>
          <w:sz w:val="24"/>
          <w:szCs w:val="24"/>
          <w:lang w:val="en-GB"/>
        </w:rPr>
        <w:t xml:space="preserve"> main inspiring ideas:</w:t>
      </w:r>
    </w:p>
    <w:p w:rsidR="002C3866" w:rsidRPr="00017CB0" w:rsidRDefault="00702046" w:rsidP="000443CB">
      <w:pPr>
        <w:numPr>
          <w:ilvl w:val="0"/>
          <w:numId w:val="1"/>
        </w:numPr>
        <w:jc w:val="both"/>
        <w:rPr>
          <w:sz w:val="24"/>
          <w:szCs w:val="24"/>
          <w:lang w:val="en-GB"/>
        </w:rPr>
      </w:pPr>
      <w:r w:rsidRPr="00017CB0">
        <w:rPr>
          <w:sz w:val="24"/>
          <w:szCs w:val="24"/>
          <w:lang w:val="en-GB"/>
        </w:rPr>
        <w:t xml:space="preserve">The emerging values of </w:t>
      </w:r>
      <w:r w:rsidR="002C3866" w:rsidRPr="00017CB0">
        <w:rPr>
          <w:sz w:val="24"/>
          <w:szCs w:val="24"/>
          <w:lang w:val="en-GB"/>
        </w:rPr>
        <w:t xml:space="preserve">the city limits as an analytical and projectual laboratory for rethinking urban policies and strategies defined on a metropolitan basis. </w:t>
      </w:r>
    </w:p>
    <w:p w:rsidR="002C3866" w:rsidRPr="00017CB0" w:rsidRDefault="002C3866" w:rsidP="000443CB">
      <w:pPr>
        <w:numPr>
          <w:ilvl w:val="0"/>
          <w:numId w:val="1"/>
        </w:numPr>
        <w:jc w:val="both"/>
        <w:rPr>
          <w:sz w:val="24"/>
          <w:szCs w:val="24"/>
          <w:lang w:val="en-GB"/>
        </w:rPr>
      </w:pPr>
      <w:r w:rsidRPr="00017CB0">
        <w:rPr>
          <w:sz w:val="24"/>
          <w:szCs w:val="24"/>
          <w:lang w:val="en-GB"/>
        </w:rPr>
        <w:t xml:space="preserve">The potentialities of the </w:t>
      </w:r>
      <w:r w:rsidR="00017CB0" w:rsidRPr="00017CB0">
        <w:rPr>
          <w:sz w:val="24"/>
          <w:szCs w:val="24"/>
          <w:lang w:val="en-GB"/>
        </w:rPr>
        <w:t>existent</w:t>
      </w:r>
      <w:r w:rsidRPr="00017CB0">
        <w:rPr>
          <w:sz w:val="24"/>
          <w:szCs w:val="24"/>
          <w:lang w:val="en-GB"/>
        </w:rPr>
        <w:t xml:space="preserve"> empty spaces (urban and metropolitan voids) located in between both cities for hosting urban collective uses and redefining the typology and role of facilities when </w:t>
      </w:r>
      <w:r w:rsidR="00017CB0" w:rsidRPr="00017CB0">
        <w:rPr>
          <w:sz w:val="24"/>
          <w:szCs w:val="24"/>
          <w:lang w:val="en-GB"/>
        </w:rPr>
        <w:t>conceived</w:t>
      </w:r>
      <w:r w:rsidRPr="00017CB0">
        <w:rPr>
          <w:sz w:val="24"/>
          <w:szCs w:val="24"/>
          <w:lang w:val="en-GB"/>
        </w:rPr>
        <w:t xml:space="preserve"> in a metropolitan basis despite the fact of their urban location.</w:t>
      </w:r>
    </w:p>
    <w:p w:rsidR="002C3866" w:rsidRPr="00017CB0" w:rsidRDefault="002C3866" w:rsidP="000443CB">
      <w:pPr>
        <w:numPr>
          <w:ilvl w:val="0"/>
          <w:numId w:val="1"/>
        </w:numPr>
        <w:jc w:val="both"/>
        <w:rPr>
          <w:sz w:val="24"/>
          <w:szCs w:val="24"/>
          <w:lang w:val="en-GB"/>
        </w:rPr>
      </w:pPr>
      <w:r w:rsidRPr="00017CB0">
        <w:rPr>
          <w:sz w:val="24"/>
          <w:szCs w:val="24"/>
          <w:lang w:val="en-GB"/>
        </w:rPr>
        <w:t xml:space="preserve">The opportunity represented by new issues such as ‘metropolitan agriculture’ or ‘climate-proof urban policies’ to incorporate new urban </w:t>
      </w:r>
      <w:r w:rsidR="00017CB0" w:rsidRPr="00017CB0">
        <w:rPr>
          <w:sz w:val="24"/>
          <w:szCs w:val="24"/>
          <w:lang w:val="en-GB"/>
        </w:rPr>
        <w:t>functions</w:t>
      </w:r>
      <w:r w:rsidRPr="00017CB0">
        <w:rPr>
          <w:sz w:val="24"/>
          <w:szCs w:val="24"/>
          <w:lang w:val="en-GB"/>
        </w:rPr>
        <w:t xml:space="preserve"> to be shared by the two cities in specific locations in the urban limit fringe in-between.</w:t>
      </w:r>
    </w:p>
    <w:p w:rsidR="00DB7ACE" w:rsidRPr="00017CB0" w:rsidRDefault="00702046" w:rsidP="002C3866">
      <w:pPr>
        <w:numPr>
          <w:ilvl w:val="0"/>
          <w:numId w:val="2"/>
        </w:numPr>
        <w:jc w:val="both"/>
        <w:rPr>
          <w:sz w:val="24"/>
          <w:szCs w:val="24"/>
          <w:lang w:val="en-GB"/>
        </w:rPr>
      </w:pPr>
      <w:r w:rsidRPr="00017CB0">
        <w:rPr>
          <w:sz w:val="24"/>
          <w:szCs w:val="24"/>
          <w:lang w:val="en-GB"/>
        </w:rPr>
        <w:t xml:space="preserve">The public capability of landscape (‘landscape publicness’) in terms of </w:t>
      </w:r>
      <w:r w:rsidR="002C3866" w:rsidRPr="00017CB0">
        <w:rPr>
          <w:sz w:val="24"/>
          <w:szCs w:val="24"/>
          <w:lang w:val="en-GB"/>
        </w:rPr>
        <w:t>a new value to be identified regarding the open spaces system in-between cities. In this sense, open spaces will be considered as future catalyst of urban life.</w:t>
      </w:r>
    </w:p>
    <w:p w:rsidR="002C3866" w:rsidRPr="00017CB0" w:rsidRDefault="002C3866" w:rsidP="002C3866">
      <w:pPr>
        <w:numPr>
          <w:ilvl w:val="0"/>
          <w:numId w:val="2"/>
        </w:numPr>
        <w:jc w:val="both"/>
        <w:rPr>
          <w:sz w:val="24"/>
          <w:szCs w:val="24"/>
          <w:lang w:val="en-GB"/>
        </w:rPr>
      </w:pPr>
      <w:r w:rsidRPr="00017CB0">
        <w:rPr>
          <w:sz w:val="24"/>
          <w:szCs w:val="24"/>
          <w:lang w:val="en-GB"/>
        </w:rPr>
        <w:t xml:space="preserve">The capability of the ‘ordinary landscapes’ </w:t>
      </w:r>
      <w:r w:rsidR="00017CB0" w:rsidRPr="00017CB0">
        <w:rPr>
          <w:sz w:val="24"/>
          <w:szCs w:val="24"/>
          <w:lang w:val="en-GB"/>
        </w:rPr>
        <w:t>characterising</w:t>
      </w:r>
      <w:r w:rsidRPr="00017CB0">
        <w:rPr>
          <w:sz w:val="24"/>
          <w:szCs w:val="24"/>
          <w:lang w:val="en-GB"/>
        </w:rPr>
        <w:t xml:space="preserve"> the areas in between the two cities as potential containers of new metropolitan uses and activities </w:t>
      </w:r>
      <w:r w:rsidR="00017CB0" w:rsidRPr="00017CB0">
        <w:rPr>
          <w:sz w:val="24"/>
          <w:szCs w:val="24"/>
          <w:lang w:val="en-GB"/>
        </w:rPr>
        <w:t>representing</w:t>
      </w:r>
      <w:r w:rsidRPr="00017CB0">
        <w:rPr>
          <w:sz w:val="24"/>
          <w:szCs w:val="24"/>
          <w:lang w:val="en-GB"/>
        </w:rPr>
        <w:t xml:space="preserve"> a benefit for both urban areas.</w:t>
      </w:r>
    </w:p>
    <w:p w:rsidR="002C3866" w:rsidRPr="00017CB0" w:rsidRDefault="002C3866" w:rsidP="002C3866">
      <w:pPr>
        <w:ind w:left="720"/>
        <w:jc w:val="both"/>
        <w:rPr>
          <w:sz w:val="24"/>
          <w:szCs w:val="24"/>
          <w:lang w:val="en-GB"/>
        </w:rPr>
      </w:pPr>
    </w:p>
    <w:p w:rsidR="004C4540" w:rsidRPr="00017CB0" w:rsidRDefault="004C4540" w:rsidP="004C4540">
      <w:pPr>
        <w:rPr>
          <w:b/>
          <w:color w:val="984806" w:themeColor="accent6" w:themeShade="80"/>
          <w:sz w:val="28"/>
          <w:szCs w:val="28"/>
          <w:lang w:val="en-GB"/>
        </w:rPr>
      </w:pPr>
      <w:r w:rsidRPr="00017CB0">
        <w:rPr>
          <w:b/>
          <w:color w:val="984806" w:themeColor="accent6" w:themeShade="80"/>
          <w:sz w:val="28"/>
          <w:szCs w:val="28"/>
          <w:lang w:val="en-GB"/>
        </w:rPr>
        <w:t>Main goals to be achieved by the workshop projects</w:t>
      </w:r>
    </w:p>
    <w:p w:rsidR="000443CB" w:rsidRPr="00017CB0" w:rsidRDefault="002C3866" w:rsidP="000443CB">
      <w:pPr>
        <w:jc w:val="both"/>
        <w:rPr>
          <w:sz w:val="24"/>
          <w:szCs w:val="24"/>
          <w:lang w:val="en-GB"/>
        </w:rPr>
      </w:pPr>
      <w:r w:rsidRPr="00017CB0">
        <w:rPr>
          <w:sz w:val="24"/>
          <w:szCs w:val="24"/>
          <w:lang w:val="en-GB"/>
        </w:rPr>
        <w:t>Taking into consideration these aforementioned ideas, the d</w:t>
      </w:r>
      <w:r w:rsidR="000443CB" w:rsidRPr="00017CB0">
        <w:rPr>
          <w:sz w:val="24"/>
          <w:szCs w:val="24"/>
          <w:lang w:val="en-GB"/>
        </w:rPr>
        <w:t>efinition of the projects to be developed by the international groups</w:t>
      </w:r>
      <w:r w:rsidRPr="00017CB0">
        <w:rPr>
          <w:sz w:val="24"/>
          <w:szCs w:val="24"/>
          <w:lang w:val="en-GB"/>
        </w:rPr>
        <w:t xml:space="preserve"> participating in the workshop would be defined as follows</w:t>
      </w:r>
      <w:r w:rsidR="000443CB" w:rsidRPr="00017CB0">
        <w:rPr>
          <w:sz w:val="24"/>
          <w:szCs w:val="24"/>
          <w:lang w:val="en-GB"/>
        </w:rPr>
        <w:t>:</w:t>
      </w:r>
    </w:p>
    <w:p w:rsidR="000443CB" w:rsidRPr="00017CB0" w:rsidRDefault="000443CB" w:rsidP="000443CB">
      <w:pPr>
        <w:numPr>
          <w:ilvl w:val="0"/>
          <w:numId w:val="2"/>
        </w:numPr>
        <w:jc w:val="both"/>
        <w:rPr>
          <w:sz w:val="24"/>
          <w:szCs w:val="24"/>
          <w:lang w:val="en-GB"/>
        </w:rPr>
      </w:pPr>
      <w:r w:rsidRPr="00017CB0">
        <w:rPr>
          <w:sz w:val="24"/>
          <w:szCs w:val="24"/>
          <w:lang w:val="en-GB"/>
        </w:rPr>
        <w:t xml:space="preserve">The projects to be developed during the workshop will activate different urban values regarding </w:t>
      </w:r>
      <w:r w:rsidR="00BD524D" w:rsidRPr="00017CB0">
        <w:rPr>
          <w:sz w:val="24"/>
          <w:szCs w:val="24"/>
          <w:lang w:val="en-GB"/>
        </w:rPr>
        <w:t xml:space="preserve">the urban </w:t>
      </w:r>
      <w:r w:rsidR="00017CB0" w:rsidRPr="00017CB0">
        <w:rPr>
          <w:sz w:val="24"/>
          <w:szCs w:val="24"/>
          <w:lang w:val="en-GB"/>
        </w:rPr>
        <w:t>limit</w:t>
      </w:r>
      <w:r w:rsidR="00BD524D" w:rsidRPr="00017CB0">
        <w:rPr>
          <w:sz w:val="24"/>
          <w:szCs w:val="24"/>
          <w:lang w:val="en-GB"/>
        </w:rPr>
        <w:t xml:space="preserve"> fringe in-between the cities of Sabadell and Terrassa</w:t>
      </w:r>
      <w:r w:rsidRPr="00017CB0">
        <w:rPr>
          <w:sz w:val="24"/>
          <w:szCs w:val="24"/>
          <w:lang w:val="en-GB"/>
        </w:rPr>
        <w:t>; they will also explore new possibilities for economic and social development based on innovation and creativity</w:t>
      </w:r>
      <w:r w:rsidR="004C4540" w:rsidRPr="00017CB0">
        <w:rPr>
          <w:sz w:val="24"/>
          <w:szCs w:val="24"/>
          <w:lang w:val="en-GB"/>
        </w:rPr>
        <w:t>,</w:t>
      </w:r>
      <w:r w:rsidRPr="00017CB0">
        <w:rPr>
          <w:sz w:val="24"/>
          <w:szCs w:val="24"/>
          <w:lang w:val="en-GB"/>
        </w:rPr>
        <w:t xml:space="preserve"> understanding urban landscape </w:t>
      </w:r>
      <w:r w:rsidR="00BD524D" w:rsidRPr="00017CB0">
        <w:rPr>
          <w:sz w:val="24"/>
          <w:szCs w:val="24"/>
          <w:lang w:val="en-GB"/>
        </w:rPr>
        <w:t xml:space="preserve">and the open spaces </w:t>
      </w:r>
      <w:r w:rsidR="004C4540" w:rsidRPr="00017CB0">
        <w:rPr>
          <w:sz w:val="24"/>
          <w:szCs w:val="24"/>
          <w:lang w:val="en-GB"/>
        </w:rPr>
        <w:t>s</w:t>
      </w:r>
      <w:r w:rsidR="00BD524D" w:rsidRPr="00017CB0">
        <w:rPr>
          <w:sz w:val="24"/>
          <w:szCs w:val="24"/>
          <w:lang w:val="en-GB"/>
        </w:rPr>
        <w:t>ystem as</w:t>
      </w:r>
      <w:r w:rsidRPr="00017CB0">
        <w:rPr>
          <w:sz w:val="24"/>
          <w:szCs w:val="24"/>
          <w:lang w:val="en-GB"/>
        </w:rPr>
        <w:t xml:space="preserve"> container</w:t>
      </w:r>
      <w:r w:rsidR="00BD524D" w:rsidRPr="00017CB0">
        <w:rPr>
          <w:sz w:val="24"/>
          <w:szCs w:val="24"/>
          <w:lang w:val="en-GB"/>
        </w:rPr>
        <w:t>s, d</w:t>
      </w:r>
      <w:r w:rsidR="004C4540" w:rsidRPr="00017CB0">
        <w:rPr>
          <w:sz w:val="24"/>
          <w:szCs w:val="24"/>
          <w:lang w:val="en-GB"/>
        </w:rPr>
        <w:t>r</w:t>
      </w:r>
      <w:r w:rsidR="00BD524D" w:rsidRPr="00017CB0">
        <w:rPr>
          <w:sz w:val="24"/>
          <w:szCs w:val="24"/>
          <w:lang w:val="en-GB"/>
        </w:rPr>
        <w:t>ivers and catalysts</w:t>
      </w:r>
      <w:r w:rsidRPr="00017CB0">
        <w:rPr>
          <w:sz w:val="24"/>
          <w:szCs w:val="24"/>
          <w:lang w:val="en-GB"/>
        </w:rPr>
        <w:t xml:space="preserve"> </w:t>
      </w:r>
      <w:r w:rsidR="00BD524D" w:rsidRPr="00017CB0">
        <w:rPr>
          <w:sz w:val="24"/>
          <w:szCs w:val="24"/>
          <w:lang w:val="en-GB"/>
        </w:rPr>
        <w:t xml:space="preserve">for defining </w:t>
      </w:r>
      <w:r w:rsidRPr="00017CB0">
        <w:rPr>
          <w:sz w:val="24"/>
          <w:szCs w:val="24"/>
          <w:lang w:val="en-GB"/>
        </w:rPr>
        <w:t xml:space="preserve">strategic proposals </w:t>
      </w:r>
      <w:r w:rsidR="00BD524D" w:rsidRPr="00017CB0">
        <w:rPr>
          <w:sz w:val="24"/>
          <w:szCs w:val="24"/>
          <w:lang w:val="en-GB"/>
        </w:rPr>
        <w:t>with the final ambition to articulate a common urban agenda for both cities in the long-run.</w:t>
      </w:r>
    </w:p>
    <w:p w:rsidR="000443CB" w:rsidRPr="00017CB0" w:rsidRDefault="000443CB">
      <w:pPr>
        <w:rPr>
          <w:sz w:val="24"/>
          <w:szCs w:val="24"/>
          <w:lang w:val="en-GB"/>
        </w:rPr>
      </w:pPr>
    </w:p>
    <w:p w:rsidR="000443CB" w:rsidRPr="00017CB0" w:rsidRDefault="000443CB">
      <w:pPr>
        <w:rPr>
          <w:sz w:val="24"/>
          <w:szCs w:val="24"/>
          <w:lang w:val="en-GB"/>
        </w:rPr>
      </w:pPr>
    </w:p>
    <w:p w:rsidR="000443CB" w:rsidRPr="000443CB" w:rsidRDefault="000443CB" w:rsidP="004C4540">
      <w:pPr>
        <w:rPr>
          <w:sz w:val="24"/>
          <w:szCs w:val="24"/>
          <w:lang w:val="en-US"/>
        </w:rPr>
      </w:pPr>
    </w:p>
    <w:sectPr w:rsidR="000443CB" w:rsidRPr="000443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A6B4B"/>
    <w:multiLevelType w:val="hybridMultilevel"/>
    <w:tmpl w:val="DFC640EE"/>
    <w:lvl w:ilvl="0" w:tplc="54723440">
      <w:start w:val="1"/>
      <w:numFmt w:val="bullet"/>
      <w:lvlText w:val="-"/>
      <w:lvlJc w:val="left"/>
      <w:pPr>
        <w:tabs>
          <w:tab w:val="num" w:pos="720"/>
        </w:tabs>
        <w:ind w:left="720" w:hanging="360"/>
      </w:pPr>
      <w:rPr>
        <w:rFonts w:ascii="Arial" w:hAnsi="Arial" w:hint="default"/>
      </w:rPr>
    </w:lvl>
    <w:lvl w:ilvl="1" w:tplc="C570E084" w:tentative="1">
      <w:start w:val="1"/>
      <w:numFmt w:val="bullet"/>
      <w:lvlText w:val="-"/>
      <w:lvlJc w:val="left"/>
      <w:pPr>
        <w:tabs>
          <w:tab w:val="num" w:pos="1440"/>
        </w:tabs>
        <w:ind w:left="1440" w:hanging="360"/>
      </w:pPr>
      <w:rPr>
        <w:rFonts w:ascii="Arial" w:hAnsi="Arial" w:hint="default"/>
      </w:rPr>
    </w:lvl>
    <w:lvl w:ilvl="2" w:tplc="BEEE4E0C" w:tentative="1">
      <w:start w:val="1"/>
      <w:numFmt w:val="bullet"/>
      <w:lvlText w:val="-"/>
      <w:lvlJc w:val="left"/>
      <w:pPr>
        <w:tabs>
          <w:tab w:val="num" w:pos="2160"/>
        </w:tabs>
        <w:ind w:left="2160" w:hanging="360"/>
      </w:pPr>
      <w:rPr>
        <w:rFonts w:ascii="Arial" w:hAnsi="Arial" w:hint="default"/>
      </w:rPr>
    </w:lvl>
    <w:lvl w:ilvl="3" w:tplc="8DA45990" w:tentative="1">
      <w:start w:val="1"/>
      <w:numFmt w:val="bullet"/>
      <w:lvlText w:val="-"/>
      <w:lvlJc w:val="left"/>
      <w:pPr>
        <w:tabs>
          <w:tab w:val="num" w:pos="2880"/>
        </w:tabs>
        <w:ind w:left="2880" w:hanging="360"/>
      </w:pPr>
      <w:rPr>
        <w:rFonts w:ascii="Arial" w:hAnsi="Arial" w:hint="default"/>
      </w:rPr>
    </w:lvl>
    <w:lvl w:ilvl="4" w:tplc="53D45334" w:tentative="1">
      <w:start w:val="1"/>
      <w:numFmt w:val="bullet"/>
      <w:lvlText w:val="-"/>
      <w:lvlJc w:val="left"/>
      <w:pPr>
        <w:tabs>
          <w:tab w:val="num" w:pos="3600"/>
        </w:tabs>
        <w:ind w:left="3600" w:hanging="360"/>
      </w:pPr>
      <w:rPr>
        <w:rFonts w:ascii="Arial" w:hAnsi="Arial" w:hint="default"/>
      </w:rPr>
    </w:lvl>
    <w:lvl w:ilvl="5" w:tplc="490E2F84" w:tentative="1">
      <w:start w:val="1"/>
      <w:numFmt w:val="bullet"/>
      <w:lvlText w:val="-"/>
      <w:lvlJc w:val="left"/>
      <w:pPr>
        <w:tabs>
          <w:tab w:val="num" w:pos="4320"/>
        </w:tabs>
        <w:ind w:left="4320" w:hanging="360"/>
      </w:pPr>
      <w:rPr>
        <w:rFonts w:ascii="Arial" w:hAnsi="Arial" w:hint="default"/>
      </w:rPr>
    </w:lvl>
    <w:lvl w:ilvl="6" w:tplc="390A83E8" w:tentative="1">
      <w:start w:val="1"/>
      <w:numFmt w:val="bullet"/>
      <w:lvlText w:val="-"/>
      <w:lvlJc w:val="left"/>
      <w:pPr>
        <w:tabs>
          <w:tab w:val="num" w:pos="5040"/>
        </w:tabs>
        <w:ind w:left="5040" w:hanging="360"/>
      </w:pPr>
      <w:rPr>
        <w:rFonts w:ascii="Arial" w:hAnsi="Arial" w:hint="default"/>
      </w:rPr>
    </w:lvl>
    <w:lvl w:ilvl="7" w:tplc="B9DA5354" w:tentative="1">
      <w:start w:val="1"/>
      <w:numFmt w:val="bullet"/>
      <w:lvlText w:val="-"/>
      <w:lvlJc w:val="left"/>
      <w:pPr>
        <w:tabs>
          <w:tab w:val="num" w:pos="5760"/>
        </w:tabs>
        <w:ind w:left="5760" w:hanging="360"/>
      </w:pPr>
      <w:rPr>
        <w:rFonts w:ascii="Arial" w:hAnsi="Arial" w:hint="default"/>
      </w:rPr>
    </w:lvl>
    <w:lvl w:ilvl="8" w:tplc="16D8AD08" w:tentative="1">
      <w:start w:val="1"/>
      <w:numFmt w:val="bullet"/>
      <w:lvlText w:val="-"/>
      <w:lvlJc w:val="left"/>
      <w:pPr>
        <w:tabs>
          <w:tab w:val="num" w:pos="6480"/>
        </w:tabs>
        <w:ind w:left="6480" w:hanging="360"/>
      </w:pPr>
      <w:rPr>
        <w:rFonts w:ascii="Arial" w:hAnsi="Arial" w:hint="default"/>
      </w:rPr>
    </w:lvl>
  </w:abstractNum>
  <w:abstractNum w:abstractNumId="1">
    <w:nsid w:val="65E55D99"/>
    <w:multiLevelType w:val="hybridMultilevel"/>
    <w:tmpl w:val="F802F5A0"/>
    <w:lvl w:ilvl="0" w:tplc="A9FA7BBA">
      <w:start w:val="1"/>
      <w:numFmt w:val="bullet"/>
      <w:lvlText w:val="-"/>
      <w:lvlJc w:val="left"/>
      <w:pPr>
        <w:tabs>
          <w:tab w:val="num" w:pos="720"/>
        </w:tabs>
        <w:ind w:left="720" w:hanging="360"/>
      </w:pPr>
      <w:rPr>
        <w:rFonts w:ascii="Arial" w:hAnsi="Arial" w:hint="default"/>
      </w:rPr>
    </w:lvl>
    <w:lvl w:ilvl="1" w:tplc="FE28D402" w:tentative="1">
      <w:start w:val="1"/>
      <w:numFmt w:val="bullet"/>
      <w:lvlText w:val="-"/>
      <w:lvlJc w:val="left"/>
      <w:pPr>
        <w:tabs>
          <w:tab w:val="num" w:pos="1440"/>
        </w:tabs>
        <w:ind w:left="1440" w:hanging="360"/>
      </w:pPr>
      <w:rPr>
        <w:rFonts w:ascii="Arial" w:hAnsi="Arial" w:hint="default"/>
      </w:rPr>
    </w:lvl>
    <w:lvl w:ilvl="2" w:tplc="EEACF072" w:tentative="1">
      <w:start w:val="1"/>
      <w:numFmt w:val="bullet"/>
      <w:lvlText w:val="-"/>
      <w:lvlJc w:val="left"/>
      <w:pPr>
        <w:tabs>
          <w:tab w:val="num" w:pos="2160"/>
        </w:tabs>
        <w:ind w:left="2160" w:hanging="360"/>
      </w:pPr>
      <w:rPr>
        <w:rFonts w:ascii="Arial" w:hAnsi="Arial" w:hint="default"/>
      </w:rPr>
    </w:lvl>
    <w:lvl w:ilvl="3" w:tplc="D0088340" w:tentative="1">
      <w:start w:val="1"/>
      <w:numFmt w:val="bullet"/>
      <w:lvlText w:val="-"/>
      <w:lvlJc w:val="left"/>
      <w:pPr>
        <w:tabs>
          <w:tab w:val="num" w:pos="2880"/>
        </w:tabs>
        <w:ind w:left="2880" w:hanging="360"/>
      </w:pPr>
      <w:rPr>
        <w:rFonts w:ascii="Arial" w:hAnsi="Arial" w:hint="default"/>
      </w:rPr>
    </w:lvl>
    <w:lvl w:ilvl="4" w:tplc="98F806D2" w:tentative="1">
      <w:start w:val="1"/>
      <w:numFmt w:val="bullet"/>
      <w:lvlText w:val="-"/>
      <w:lvlJc w:val="left"/>
      <w:pPr>
        <w:tabs>
          <w:tab w:val="num" w:pos="3600"/>
        </w:tabs>
        <w:ind w:left="3600" w:hanging="360"/>
      </w:pPr>
      <w:rPr>
        <w:rFonts w:ascii="Arial" w:hAnsi="Arial" w:hint="default"/>
      </w:rPr>
    </w:lvl>
    <w:lvl w:ilvl="5" w:tplc="0FDA8334" w:tentative="1">
      <w:start w:val="1"/>
      <w:numFmt w:val="bullet"/>
      <w:lvlText w:val="-"/>
      <w:lvlJc w:val="left"/>
      <w:pPr>
        <w:tabs>
          <w:tab w:val="num" w:pos="4320"/>
        </w:tabs>
        <w:ind w:left="4320" w:hanging="360"/>
      </w:pPr>
      <w:rPr>
        <w:rFonts w:ascii="Arial" w:hAnsi="Arial" w:hint="default"/>
      </w:rPr>
    </w:lvl>
    <w:lvl w:ilvl="6" w:tplc="FBD49C80" w:tentative="1">
      <w:start w:val="1"/>
      <w:numFmt w:val="bullet"/>
      <w:lvlText w:val="-"/>
      <w:lvlJc w:val="left"/>
      <w:pPr>
        <w:tabs>
          <w:tab w:val="num" w:pos="5040"/>
        </w:tabs>
        <w:ind w:left="5040" w:hanging="360"/>
      </w:pPr>
      <w:rPr>
        <w:rFonts w:ascii="Arial" w:hAnsi="Arial" w:hint="default"/>
      </w:rPr>
    </w:lvl>
    <w:lvl w:ilvl="7" w:tplc="6A665160" w:tentative="1">
      <w:start w:val="1"/>
      <w:numFmt w:val="bullet"/>
      <w:lvlText w:val="-"/>
      <w:lvlJc w:val="left"/>
      <w:pPr>
        <w:tabs>
          <w:tab w:val="num" w:pos="5760"/>
        </w:tabs>
        <w:ind w:left="5760" w:hanging="360"/>
      </w:pPr>
      <w:rPr>
        <w:rFonts w:ascii="Arial" w:hAnsi="Arial" w:hint="default"/>
      </w:rPr>
    </w:lvl>
    <w:lvl w:ilvl="8" w:tplc="29E25234" w:tentative="1">
      <w:start w:val="1"/>
      <w:numFmt w:val="bullet"/>
      <w:lvlText w:val="-"/>
      <w:lvlJc w:val="left"/>
      <w:pPr>
        <w:tabs>
          <w:tab w:val="num" w:pos="6480"/>
        </w:tabs>
        <w:ind w:left="6480" w:hanging="360"/>
      </w:pPr>
      <w:rPr>
        <w:rFonts w:ascii="Arial" w:hAnsi="Arial" w:hint="default"/>
      </w:rPr>
    </w:lvl>
  </w:abstractNum>
  <w:abstractNum w:abstractNumId="2">
    <w:nsid w:val="6C182490"/>
    <w:multiLevelType w:val="hybridMultilevel"/>
    <w:tmpl w:val="C38A2462"/>
    <w:lvl w:ilvl="0" w:tplc="9124B62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9F109D"/>
    <w:multiLevelType w:val="hybridMultilevel"/>
    <w:tmpl w:val="16E6C94E"/>
    <w:lvl w:ilvl="0" w:tplc="3CA0101E">
      <w:start w:val="1"/>
      <w:numFmt w:val="bullet"/>
      <w:lvlText w:val="•"/>
      <w:lvlJc w:val="left"/>
      <w:pPr>
        <w:tabs>
          <w:tab w:val="num" w:pos="720"/>
        </w:tabs>
        <w:ind w:left="720" w:hanging="360"/>
      </w:pPr>
      <w:rPr>
        <w:rFonts w:ascii="Arial" w:hAnsi="Arial" w:hint="default"/>
      </w:rPr>
    </w:lvl>
    <w:lvl w:ilvl="1" w:tplc="A18AAB02" w:tentative="1">
      <w:start w:val="1"/>
      <w:numFmt w:val="bullet"/>
      <w:lvlText w:val="•"/>
      <w:lvlJc w:val="left"/>
      <w:pPr>
        <w:tabs>
          <w:tab w:val="num" w:pos="1440"/>
        </w:tabs>
        <w:ind w:left="1440" w:hanging="360"/>
      </w:pPr>
      <w:rPr>
        <w:rFonts w:ascii="Arial" w:hAnsi="Arial" w:hint="default"/>
      </w:rPr>
    </w:lvl>
    <w:lvl w:ilvl="2" w:tplc="0CA46014" w:tentative="1">
      <w:start w:val="1"/>
      <w:numFmt w:val="bullet"/>
      <w:lvlText w:val="•"/>
      <w:lvlJc w:val="left"/>
      <w:pPr>
        <w:tabs>
          <w:tab w:val="num" w:pos="2160"/>
        </w:tabs>
        <w:ind w:left="2160" w:hanging="360"/>
      </w:pPr>
      <w:rPr>
        <w:rFonts w:ascii="Arial" w:hAnsi="Arial" w:hint="default"/>
      </w:rPr>
    </w:lvl>
    <w:lvl w:ilvl="3" w:tplc="4E3A5B60" w:tentative="1">
      <w:start w:val="1"/>
      <w:numFmt w:val="bullet"/>
      <w:lvlText w:val="•"/>
      <w:lvlJc w:val="left"/>
      <w:pPr>
        <w:tabs>
          <w:tab w:val="num" w:pos="2880"/>
        </w:tabs>
        <w:ind w:left="2880" w:hanging="360"/>
      </w:pPr>
      <w:rPr>
        <w:rFonts w:ascii="Arial" w:hAnsi="Arial" w:hint="default"/>
      </w:rPr>
    </w:lvl>
    <w:lvl w:ilvl="4" w:tplc="FF62016E" w:tentative="1">
      <w:start w:val="1"/>
      <w:numFmt w:val="bullet"/>
      <w:lvlText w:val="•"/>
      <w:lvlJc w:val="left"/>
      <w:pPr>
        <w:tabs>
          <w:tab w:val="num" w:pos="3600"/>
        </w:tabs>
        <w:ind w:left="3600" w:hanging="360"/>
      </w:pPr>
      <w:rPr>
        <w:rFonts w:ascii="Arial" w:hAnsi="Arial" w:hint="default"/>
      </w:rPr>
    </w:lvl>
    <w:lvl w:ilvl="5" w:tplc="1F4881F6" w:tentative="1">
      <w:start w:val="1"/>
      <w:numFmt w:val="bullet"/>
      <w:lvlText w:val="•"/>
      <w:lvlJc w:val="left"/>
      <w:pPr>
        <w:tabs>
          <w:tab w:val="num" w:pos="4320"/>
        </w:tabs>
        <w:ind w:left="4320" w:hanging="360"/>
      </w:pPr>
      <w:rPr>
        <w:rFonts w:ascii="Arial" w:hAnsi="Arial" w:hint="default"/>
      </w:rPr>
    </w:lvl>
    <w:lvl w:ilvl="6" w:tplc="199613CC" w:tentative="1">
      <w:start w:val="1"/>
      <w:numFmt w:val="bullet"/>
      <w:lvlText w:val="•"/>
      <w:lvlJc w:val="left"/>
      <w:pPr>
        <w:tabs>
          <w:tab w:val="num" w:pos="5040"/>
        </w:tabs>
        <w:ind w:left="5040" w:hanging="360"/>
      </w:pPr>
      <w:rPr>
        <w:rFonts w:ascii="Arial" w:hAnsi="Arial" w:hint="default"/>
      </w:rPr>
    </w:lvl>
    <w:lvl w:ilvl="7" w:tplc="D5CA220E" w:tentative="1">
      <w:start w:val="1"/>
      <w:numFmt w:val="bullet"/>
      <w:lvlText w:val="•"/>
      <w:lvlJc w:val="left"/>
      <w:pPr>
        <w:tabs>
          <w:tab w:val="num" w:pos="5760"/>
        </w:tabs>
        <w:ind w:left="5760" w:hanging="360"/>
      </w:pPr>
      <w:rPr>
        <w:rFonts w:ascii="Arial" w:hAnsi="Arial" w:hint="default"/>
      </w:rPr>
    </w:lvl>
    <w:lvl w:ilvl="8" w:tplc="D5E6946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CB"/>
    <w:rsid w:val="00017CB0"/>
    <w:rsid w:val="000443CB"/>
    <w:rsid w:val="002C3866"/>
    <w:rsid w:val="003E21AD"/>
    <w:rsid w:val="004C4540"/>
    <w:rsid w:val="00702046"/>
    <w:rsid w:val="008534EF"/>
    <w:rsid w:val="00BD524D"/>
    <w:rsid w:val="00CE02BA"/>
    <w:rsid w:val="00DB7ACE"/>
    <w:rsid w:val="00E820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43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4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07956">
      <w:bodyDiv w:val="1"/>
      <w:marLeft w:val="0"/>
      <w:marRight w:val="0"/>
      <w:marTop w:val="0"/>
      <w:marBottom w:val="0"/>
      <w:divBdr>
        <w:top w:val="none" w:sz="0" w:space="0" w:color="auto"/>
        <w:left w:val="none" w:sz="0" w:space="0" w:color="auto"/>
        <w:bottom w:val="none" w:sz="0" w:space="0" w:color="auto"/>
        <w:right w:val="none" w:sz="0" w:space="0" w:color="auto"/>
      </w:divBdr>
    </w:div>
    <w:div w:id="2044749100">
      <w:bodyDiv w:val="1"/>
      <w:marLeft w:val="0"/>
      <w:marRight w:val="0"/>
      <w:marTop w:val="0"/>
      <w:marBottom w:val="0"/>
      <w:divBdr>
        <w:top w:val="none" w:sz="0" w:space="0" w:color="auto"/>
        <w:left w:val="none" w:sz="0" w:space="0" w:color="auto"/>
        <w:bottom w:val="none" w:sz="0" w:space="0" w:color="auto"/>
        <w:right w:val="none" w:sz="0" w:space="0" w:color="auto"/>
      </w:divBdr>
      <w:divsChild>
        <w:div w:id="599796579">
          <w:marLeft w:val="547"/>
          <w:marRight w:val="0"/>
          <w:marTop w:val="0"/>
          <w:marBottom w:val="0"/>
          <w:divBdr>
            <w:top w:val="none" w:sz="0" w:space="0" w:color="auto"/>
            <w:left w:val="none" w:sz="0" w:space="0" w:color="auto"/>
            <w:bottom w:val="none" w:sz="0" w:space="0" w:color="auto"/>
            <w:right w:val="none" w:sz="0" w:space="0" w:color="auto"/>
          </w:divBdr>
        </w:div>
        <w:div w:id="1188720071">
          <w:marLeft w:val="547"/>
          <w:marRight w:val="0"/>
          <w:marTop w:val="0"/>
          <w:marBottom w:val="0"/>
          <w:divBdr>
            <w:top w:val="none" w:sz="0" w:space="0" w:color="auto"/>
            <w:left w:val="none" w:sz="0" w:space="0" w:color="auto"/>
            <w:bottom w:val="none" w:sz="0" w:space="0" w:color="auto"/>
            <w:right w:val="none" w:sz="0" w:space="0" w:color="auto"/>
          </w:divBdr>
        </w:div>
        <w:div w:id="1326398418">
          <w:marLeft w:val="547"/>
          <w:marRight w:val="0"/>
          <w:marTop w:val="0"/>
          <w:marBottom w:val="0"/>
          <w:divBdr>
            <w:top w:val="none" w:sz="0" w:space="0" w:color="auto"/>
            <w:left w:val="none" w:sz="0" w:space="0" w:color="auto"/>
            <w:bottom w:val="none" w:sz="0" w:space="0" w:color="auto"/>
            <w:right w:val="none" w:sz="0" w:space="0" w:color="auto"/>
          </w:divBdr>
        </w:div>
      </w:divsChild>
    </w:div>
    <w:div w:id="2145997418">
      <w:bodyDiv w:val="1"/>
      <w:marLeft w:val="0"/>
      <w:marRight w:val="0"/>
      <w:marTop w:val="0"/>
      <w:marBottom w:val="0"/>
      <w:divBdr>
        <w:top w:val="none" w:sz="0" w:space="0" w:color="auto"/>
        <w:left w:val="none" w:sz="0" w:space="0" w:color="auto"/>
        <w:bottom w:val="none" w:sz="0" w:space="0" w:color="auto"/>
        <w:right w:val="none" w:sz="0" w:space="0" w:color="auto"/>
      </w:divBdr>
      <w:divsChild>
        <w:div w:id="820846803">
          <w:marLeft w:val="547"/>
          <w:marRight w:val="0"/>
          <w:marTop w:val="0"/>
          <w:marBottom w:val="0"/>
          <w:divBdr>
            <w:top w:val="none" w:sz="0" w:space="0" w:color="auto"/>
            <w:left w:val="none" w:sz="0" w:space="0" w:color="auto"/>
            <w:bottom w:val="none" w:sz="0" w:space="0" w:color="auto"/>
            <w:right w:val="none" w:sz="0" w:space="0" w:color="auto"/>
          </w:divBdr>
        </w:div>
        <w:div w:id="4065394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Angel Cebollada Frontera</cp:lastModifiedBy>
  <cp:revision>2</cp:revision>
  <dcterms:created xsi:type="dcterms:W3CDTF">2017-03-02T14:35:00Z</dcterms:created>
  <dcterms:modified xsi:type="dcterms:W3CDTF">2017-03-02T14:35:00Z</dcterms:modified>
</cp:coreProperties>
</file>